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DC" w:rsidRPr="008727DC" w:rsidRDefault="008727DC" w:rsidP="008727D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Анализ аварийности </w:t>
      </w:r>
    </w:p>
    <w:p w:rsidR="008727DC" w:rsidRPr="008727DC" w:rsidRDefault="008727DC" w:rsidP="008727D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с участием несовершеннолетних за 9 месяцев 2018 года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proofErr w:type="gram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</w:t>
      </w:r>
      <w:proofErr w:type="gram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63A151ED" wp14:editId="3ED0D487">
            <wp:extent cx="3968151" cy="2441276"/>
            <wp:effectExtent l="0" t="0" r="13335" b="16510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Рост числа </w:t>
      </w:r>
      <w:r w:rsidRPr="008727DC">
        <w:rPr>
          <w:rFonts w:ascii="Times New Roman" w:eastAsia="Times New Roman" w:hAnsi="Times New Roman" w:cs="Times New Roman"/>
          <w:lang w:eastAsia="ru-RU"/>
        </w:rPr>
        <w:t xml:space="preserve">ДТП с участием несовершеннолетних отмечается в следующих городах: Сыктывкар 45 (АППГ – 39), Усинск 9 (АППГ – 2) и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Княжпогостский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район 4 (АППГ – 2).</w:t>
      </w: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ДТП по месяцам: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6C761A4E" wp14:editId="09DC0552">
            <wp:extent cx="3873261" cy="1828800"/>
            <wp:effectExtent l="0" t="0" r="13335" b="19050"/>
            <wp:docPr id="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ДТП по дням недели: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58C4CC51" wp14:editId="10DF1BBE">
            <wp:extent cx="3554083" cy="2018581"/>
            <wp:effectExtent l="0" t="0" r="27940" b="20320"/>
            <wp:docPr id="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lastRenderedPageBreak/>
        <w:t>ДТП времени суток: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5A37F31B" wp14:editId="2F763DA8">
            <wp:extent cx="3709359" cy="2009955"/>
            <wp:effectExtent l="0" t="0" r="24765" b="9525"/>
            <wp:docPr id="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В светлое время суток произошло 73 ДТП, в темное время 27.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Возраст несовершеннолетних: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6628309E" wp14:editId="2EDE0E64">
            <wp:extent cx="3519577" cy="1630392"/>
            <wp:effectExtent l="0" t="0" r="24130" b="27305"/>
            <wp:docPr id="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Из 98 пострадавших детей – 61 мальчиков и 46 девочек.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Сопровождение: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Категории участников ДТП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Из 100 ДТП с участием детей и подростков в возрасте до 16 лет: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– с </w:t>
      </w: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«детьми – пешеходами»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– с </w:t>
      </w: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«детьми – пассажирами»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– с </w:t>
      </w: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«детьми водителями»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произошло 16 ДТП (АППГ – 20), в которых пострадали 16 несовершеннолетних.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Усть</w:t>
      </w:r>
      <w:proofErr w:type="spell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–</w:t>
      </w:r>
      <w:proofErr w:type="spell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Цилемский</w:t>
      </w:r>
      <w:proofErr w:type="spell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район). </w:t>
      </w:r>
    </w:p>
    <w:p w:rsidR="008727DC" w:rsidRPr="008727DC" w:rsidRDefault="008727DC" w:rsidP="008727D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17DAE8E0" wp14:editId="442484FC">
            <wp:extent cx="3019246" cy="1604513"/>
            <wp:effectExtent l="0" t="0" r="10160" b="15240"/>
            <wp:docPr id="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ДТП с «детьми – пешеходами»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За 9 месяцев 2018 года произошло 42 ДТП (-33,3%) с участием «детей – пешеходов», в которых 3 (+200%) 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ребенка погибли и 40 (-41,1%) получили травмы различной степени тяжести. </w:t>
      </w: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Calibri" w:eastAsia="Calibri" w:hAnsi="Calibri" w:cs="Times New Roman"/>
          <w:b/>
          <w:noProof/>
          <w:color w:val="00000A"/>
          <w:lang w:eastAsia="ru-RU"/>
        </w:rPr>
        <w:drawing>
          <wp:inline distT="0" distB="0" distL="0" distR="0" wp14:anchorId="480E8672" wp14:editId="7048A784">
            <wp:extent cx="4002657" cy="1828800"/>
            <wp:effectExtent l="0" t="0" r="17145" b="19050"/>
            <wp:docPr id="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Рост числа </w:t>
      </w:r>
      <w:r w:rsidRPr="008727DC">
        <w:rPr>
          <w:rFonts w:ascii="Times New Roman" w:eastAsia="Times New Roman" w:hAnsi="Times New Roman" w:cs="Times New Roman"/>
          <w:lang w:eastAsia="ru-RU"/>
        </w:rPr>
        <w:t xml:space="preserve">ДТП с участием несовершеннолетних пешеходов отмечается в Усинск 6 (АППГ – 2),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Удорском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2 (АППГ – 0) и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Вымском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1 (АППГ – 0) районах. 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Все пострадавшие дети – пешеходы получили травмы в населенных пунктах.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0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proofErr w:type="spell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Световозвращающие</w:t>
      </w:r>
      <w:proofErr w:type="spell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световозвращающие</w:t>
      </w:r>
      <w:proofErr w:type="spell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элементы были у 4 несовершеннолетних.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ДТП с «детьми – пассажирами»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8727DC" w:rsidRPr="008727DC" w:rsidRDefault="008727DC" w:rsidP="008727DC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2E4F6692" wp14:editId="371EAD01">
            <wp:extent cx="4140680" cy="2156604"/>
            <wp:effectExtent l="0" t="0" r="12700" b="15240"/>
            <wp:docPr id="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Рост числа </w:t>
      </w:r>
      <w:r w:rsidRPr="008727DC">
        <w:rPr>
          <w:rFonts w:ascii="Times New Roman" w:eastAsia="Times New Roman" w:hAnsi="Times New Roman" w:cs="Times New Roman"/>
          <w:lang w:eastAsia="ru-RU"/>
        </w:rPr>
        <w:t xml:space="preserve">ДТП с участием несовершеннолетних пассажиров отмечается в следующих городах и районах: </w:t>
      </w:r>
      <w:proofErr w:type="gramStart"/>
      <w:r w:rsidRPr="008727DC">
        <w:rPr>
          <w:rFonts w:ascii="Times New Roman" w:eastAsia="Times New Roman" w:hAnsi="Times New Roman" w:cs="Times New Roman"/>
          <w:lang w:eastAsia="ru-RU"/>
        </w:rPr>
        <w:t>Сыктывкаре</w:t>
      </w:r>
      <w:proofErr w:type="gramEnd"/>
      <w:r w:rsidRPr="008727DC">
        <w:rPr>
          <w:rFonts w:ascii="Times New Roman" w:eastAsia="Times New Roman" w:hAnsi="Times New Roman" w:cs="Times New Roman"/>
          <w:lang w:eastAsia="ru-RU"/>
        </w:rPr>
        <w:t xml:space="preserve"> 15 (АППГ – 7), Усинск 3 (АППГ – 0), Ухте 4 (АППГ – 3), Сосногорск 4 (АППГ – 3),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Княжпогостском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3 (АППГ – 2) и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Корткеросском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2 (АППГ – 1) районах.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Вне населенных пунктов произошло 20 </w:t>
      </w:r>
      <w:proofErr w:type="gram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ДТП</w:t>
      </w:r>
      <w:proofErr w:type="gram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в которых пострадали 24 несовершеннолетних.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ДТП с «детьми – водителями»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мототехники</w:t>
      </w:r>
      <w:proofErr w:type="spell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8727DC" w:rsidRPr="008727DC" w:rsidRDefault="008727DC" w:rsidP="008727D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Calibri" w:eastAsia="Calibri" w:hAnsi="Calibri" w:cs="Times New Roman"/>
          <w:noProof/>
          <w:color w:val="00000A"/>
          <w:lang w:eastAsia="ru-RU"/>
        </w:rPr>
        <w:lastRenderedPageBreak/>
        <w:drawing>
          <wp:inline distT="0" distB="0" distL="0" distR="0" wp14:anchorId="2EDFE185" wp14:editId="5DDB8335">
            <wp:extent cx="3830128" cy="1889185"/>
            <wp:effectExtent l="0" t="0" r="18415" b="15875"/>
            <wp:docPr id="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Рост числа </w:t>
      </w:r>
      <w:r w:rsidRPr="008727DC">
        <w:rPr>
          <w:rFonts w:ascii="Times New Roman" w:eastAsia="Times New Roman" w:hAnsi="Times New Roman" w:cs="Times New Roman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Княжпогостский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1 (АППГ – 0) и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Усть-Вымский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1 (АППГ – 0) </w:t>
      </w:r>
      <w:proofErr w:type="gramStart"/>
      <w:r w:rsidRPr="008727DC">
        <w:rPr>
          <w:rFonts w:ascii="Times New Roman" w:eastAsia="Times New Roman" w:hAnsi="Times New Roman" w:cs="Times New Roman"/>
          <w:lang w:eastAsia="ru-RU"/>
        </w:rPr>
        <w:t>районах</w:t>
      </w:r>
      <w:proofErr w:type="gramEnd"/>
      <w:r w:rsidRPr="008727D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8727D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8727DC">
        <w:rPr>
          <w:rFonts w:ascii="Times New Roman" w:eastAsia="Times New Roman" w:hAnsi="Times New Roman" w:cs="Times New Roman"/>
          <w:lang w:eastAsia="ru-RU"/>
        </w:rPr>
        <w:t>–</w:t>
      </w: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43,8% произошло в промежуток времени с 15:00 до 18:00 – 7 ДТП.</w:t>
      </w:r>
    </w:p>
    <w:p w:rsidR="008727DC" w:rsidRPr="008727DC" w:rsidRDefault="008727DC" w:rsidP="008727DC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>Усть-Цилемский</w:t>
      </w:r>
      <w:proofErr w:type="spellEnd"/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 район). </w:t>
      </w:r>
    </w:p>
    <w:p w:rsidR="008727DC" w:rsidRPr="008727DC" w:rsidRDefault="008727DC" w:rsidP="008727DC">
      <w:pPr>
        <w:widowControl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8727DC" w:rsidRPr="008727DC" w:rsidRDefault="008727DC" w:rsidP="008727DC">
      <w:pPr>
        <w:widowControl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727DC">
        <w:rPr>
          <w:rFonts w:ascii="Times New Roman" w:eastAsia="Times New Roman" w:hAnsi="Times New Roman" w:cs="Times New Roman"/>
          <w:b/>
          <w:color w:val="00000A"/>
          <w:lang w:eastAsia="ru-RU"/>
        </w:rPr>
        <w:t>Вина в ДТП:</w:t>
      </w:r>
      <w:bookmarkStart w:id="0" w:name="_GoBack"/>
      <w:bookmarkEnd w:id="0"/>
    </w:p>
    <w:p w:rsidR="008727DC" w:rsidRPr="008727DC" w:rsidRDefault="008727DC" w:rsidP="008727DC">
      <w:pPr>
        <w:widowControl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color w:val="00000A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8727DC">
        <w:rPr>
          <w:rFonts w:ascii="Times New Roman" w:eastAsia="Times New Roman" w:hAnsi="Times New Roman" w:cs="Times New Roman"/>
          <w:lang w:eastAsia="ru-RU"/>
        </w:rPr>
        <w:t xml:space="preserve">вине водителей, чей стаж управления транспортными средствами </w:t>
      </w:r>
      <w:proofErr w:type="gramStart"/>
      <w:r w:rsidRPr="008727DC">
        <w:rPr>
          <w:rFonts w:ascii="Times New Roman" w:eastAsia="Times New Roman" w:hAnsi="Times New Roman" w:cs="Times New Roman"/>
          <w:lang w:eastAsia="ru-RU"/>
        </w:rPr>
        <w:t>составляет более 15 лет произошло</w:t>
      </w:r>
      <w:proofErr w:type="gramEnd"/>
      <w:r w:rsidRPr="008727DC">
        <w:rPr>
          <w:rFonts w:ascii="Times New Roman" w:eastAsia="Times New Roman" w:hAnsi="Times New Roman" w:cs="Times New Roman"/>
          <w:lang w:eastAsia="ru-RU"/>
        </w:rPr>
        <w:t xml:space="preserve"> 30 ДТП (30%). </w:t>
      </w:r>
      <w:proofErr w:type="gramStart"/>
      <w:r w:rsidRPr="008727DC">
        <w:rPr>
          <w:rFonts w:ascii="Times New Roman" w:eastAsia="Times New Roman" w:hAnsi="Times New Roman" w:cs="Times New Roman"/>
          <w:lang w:eastAsia="ru-RU"/>
        </w:rPr>
        <w:t>Пятеро водителей</w:t>
      </w:r>
      <w:proofErr w:type="gramEnd"/>
      <w:r w:rsidRPr="008727DC">
        <w:rPr>
          <w:rFonts w:ascii="Times New Roman" w:eastAsia="Times New Roman" w:hAnsi="Times New Roman" w:cs="Times New Roman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Цилемском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районе).  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8727DC" w:rsidRPr="008727DC" w:rsidRDefault="008727DC" w:rsidP="008727DC">
      <w:pPr>
        <w:widowControl w:val="0"/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 xml:space="preserve">Причины ДТП по неосторожности детей: 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– переход проезжей части вне пешеходного перехода (вне его видимости) – 2;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– выход на проезжую часть из-за препятствия – 2;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gramStart"/>
      <w:r w:rsidRPr="008727DC">
        <w:rPr>
          <w:rFonts w:ascii="Times New Roman" w:eastAsia="Times New Roman" w:hAnsi="Times New Roman" w:cs="Times New Roman"/>
          <w:lang w:eastAsia="ru-RU"/>
        </w:rPr>
        <w:t>перед</w:t>
      </w:r>
      <w:proofErr w:type="gramEnd"/>
      <w:r w:rsidRPr="008727DC">
        <w:rPr>
          <w:rFonts w:ascii="Times New Roman" w:eastAsia="Times New Roman" w:hAnsi="Times New Roman" w:cs="Times New Roman"/>
          <w:lang w:eastAsia="ru-RU"/>
        </w:rPr>
        <w:t xml:space="preserve"> близко идущим ТС – 1 (1 ребенок в сопровождении взрослого);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– на красный сигнал светофора – 3 (1 в сопровождении матери – погиб);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>– переезд проезжей части по пешеходному переходу – 1;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7DC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gramStart"/>
      <w:r w:rsidRPr="008727DC">
        <w:rPr>
          <w:rFonts w:ascii="Times New Roman" w:eastAsia="Times New Roman" w:hAnsi="Times New Roman" w:cs="Times New Roman"/>
          <w:lang w:eastAsia="ru-RU"/>
        </w:rPr>
        <w:t xml:space="preserve">управление </w:t>
      </w:r>
      <w:proofErr w:type="spellStart"/>
      <w:r w:rsidRPr="008727DC">
        <w:rPr>
          <w:rFonts w:ascii="Times New Roman" w:eastAsia="Times New Roman" w:hAnsi="Times New Roman" w:cs="Times New Roman"/>
          <w:lang w:eastAsia="ru-RU"/>
        </w:rPr>
        <w:t>мототехникой</w:t>
      </w:r>
      <w:proofErr w:type="spellEnd"/>
      <w:r w:rsidRPr="008727DC">
        <w:rPr>
          <w:rFonts w:ascii="Times New Roman" w:eastAsia="Times New Roman" w:hAnsi="Times New Roman" w:cs="Times New Roman"/>
          <w:lang w:eastAsia="ru-RU"/>
        </w:rPr>
        <w:t xml:space="preserve"> не имея</w:t>
      </w:r>
      <w:proofErr w:type="gramEnd"/>
      <w:r w:rsidRPr="008727DC">
        <w:rPr>
          <w:rFonts w:ascii="Times New Roman" w:eastAsia="Times New Roman" w:hAnsi="Times New Roman" w:cs="Times New Roman"/>
          <w:lang w:eastAsia="ru-RU"/>
        </w:rPr>
        <w:t xml:space="preserve"> права управления ТС – 3. </w:t>
      </w:r>
    </w:p>
    <w:p w:rsidR="008727DC" w:rsidRPr="008727DC" w:rsidRDefault="008727DC" w:rsidP="008727DC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F3C" w:rsidRPr="008727DC" w:rsidRDefault="00127F3C"/>
    <w:sectPr w:rsidR="00127F3C" w:rsidRPr="008727DC" w:rsidSect="008727D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F7"/>
    <w:rsid w:val="00127F3C"/>
    <w:rsid w:val="00847CF7"/>
    <w:rsid w:val="008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259136"/>
        <c:axId val="132736512"/>
      </c:barChart>
      <c:catAx>
        <c:axId val="11925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36512"/>
        <c:crosses val="autoZero"/>
        <c:auto val="1"/>
        <c:lblAlgn val="ctr"/>
        <c:lblOffset val="100"/>
        <c:noMultiLvlLbl val="0"/>
      </c:catAx>
      <c:valAx>
        <c:axId val="1327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25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310336"/>
        <c:axId val="109311872"/>
      </c:lineChart>
      <c:catAx>
        <c:axId val="10931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9311872"/>
        <c:crosses val="autoZero"/>
        <c:auto val="1"/>
        <c:lblAlgn val="ctr"/>
        <c:lblOffset val="100"/>
        <c:noMultiLvlLbl val="0"/>
      </c:catAx>
      <c:valAx>
        <c:axId val="1093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31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222080"/>
        <c:axId val="122223616"/>
      </c:lineChart>
      <c:catAx>
        <c:axId val="12222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23616"/>
        <c:crosses val="autoZero"/>
        <c:auto val="1"/>
        <c:lblAlgn val="ctr"/>
        <c:lblOffset val="100"/>
        <c:noMultiLvlLbl val="0"/>
      </c:catAx>
      <c:valAx>
        <c:axId val="12222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22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34752"/>
        <c:axId val="134669056"/>
      </c:lineChart>
      <c:catAx>
        <c:axId val="13703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669056"/>
        <c:crosses val="autoZero"/>
        <c:auto val="1"/>
        <c:lblAlgn val="ctr"/>
        <c:lblOffset val="100"/>
        <c:noMultiLvlLbl val="0"/>
      </c:catAx>
      <c:valAx>
        <c:axId val="13466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3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060352"/>
        <c:axId val="159061888"/>
      </c:barChart>
      <c:catAx>
        <c:axId val="1590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061888"/>
        <c:crosses val="autoZero"/>
        <c:auto val="1"/>
        <c:lblAlgn val="ctr"/>
        <c:lblOffset val="100"/>
        <c:noMultiLvlLbl val="0"/>
      </c:catAx>
      <c:valAx>
        <c:axId val="15906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6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140864"/>
        <c:axId val="159171328"/>
      </c:barChart>
      <c:catAx>
        <c:axId val="15914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171328"/>
        <c:crosses val="autoZero"/>
        <c:auto val="1"/>
        <c:lblAlgn val="ctr"/>
        <c:lblOffset val="100"/>
        <c:noMultiLvlLbl val="0"/>
      </c:catAx>
      <c:valAx>
        <c:axId val="1591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4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008256"/>
        <c:axId val="159009792"/>
      </c:barChart>
      <c:catAx>
        <c:axId val="15900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009792"/>
        <c:crosses val="autoZero"/>
        <c:auto val="1"/>
        <c:lblAlgn val="ctr"/>
        <c:lblOffset val="100"/>
        <c:noMultiLvlLbl val="0"/>
      </c:catAx>
      <c:valAx>
        <c:axId val="15900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0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617024"/>
        <c:axId val="159618560"/>
      </c:barChart>
      <c:catAx>
        <c:axId val="1596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618560"/>
        <c:crosses val="autoZero"/>
        <c:auto val="1"/>
        <c:lblAlgn val="ctr"/>
        <c:lblOffset val="100"/>
        <c:noMultiLvlLbl val="0"/>
      </c:catAx>
      <c:valAx>
        <c:axId val="1596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406336"/>
        <c:axId val="159416320"/>
      </c:barChart>
      <c:catAx>
        <c:axId val="15940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16320"/>
        <c:crosses val="autoZero"/>
        <c:auto val="1"/>
        <c:lblAlgn val="ctr"/>
        <c:lblOffset val="100"/>
        <c:noMultiLvlLbl val="0"/>
      </c:catAx>
      <c:valAx>
        <c:axId val="15941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ДС-60</cp:lastModifiedBy>
  <cp:revision>3</cp:revision>
  <cp:lastPrinted>2018-10-25T09:55:00Z</cp:lastPrinted>
  <dcterms:created xsi:type="dcterms:W3CDTF">2018-10-25T09:52:00Z</dcterms:created>
  <dcterms:modified xsi:type="dcterms:W3CDTF">2018-10-25T09:55:00Z</dcterms:modified>
</cp:coreProperties>
</file>